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25.07.2026, 02:53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Супруги Д. приобрели овощи в местном магазине. Через день после употребления салата из купленных овощей у обоих появились признаки кишечной инфекции: высокая температура, тошнота, рвота. Причиной кишечной инфекции, по мнению супругов, оказались принесенные из местного магазина продукты. Д. обратились в территориальный отдел Управления Роспотребнадзора с жалобой на продавца магазина. В результате внеплановой проверки было выявлено: в магазине обнаружены тараканы; продавец также выполняет обязанности уборщицы и подготавливает продукты питания к продаже; производится реализация позеленевших клубней картофеля; реализуется продукция с истекшим сроком годности; продавец не имеет санитарной одежды, в магазине живет кот; у членов семьи продавца и у него самого неоднократно были признаки кишечных дисфункций, но продавец не сообщал об этом руководству организации; в магазине осуществляется реализация размороженной и в последующем повторно замороженной пищевой продукции; у продавца нет личной медицинской книжки; по окончании работы влажная уборка и мытье проводится без применения моющих средств; моющие и дезинфицирующие средства хранят рядом с пищевыми продуктами.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организациях торговли не допускается наличие тараканов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помещениях торговых объектов не должно быть насекомых и грызунов.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оборудования, 10.8.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Взвешивание непереработанной пищевой продукции (сырые овощи) и пищевой продукции, готовой к употреблению (колбаса, творог, сметана) должно производиться на отдельных весах,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Подготовка к реализации, взвешивание и упаковка непереработанной пищевой продукции должна производиться раздельно от пищевой продукции, готовой к употреблению (в специальных отделах или секциях, или на отдельных весах).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8.2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Подготовка пищевых продуктов к продаже уборщицами или подсобными рабочими не проводится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Персонал, осуществляющий уборку производственных и служебных помещений, и подсобные рабочие не должны привлекаться для подготовки пищевой продукции к продаже.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8.2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организациях торговли не допускается для реализация населению : позеленевшие клубни картофеля,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организациях торговли не допускается для реализация населению: позеленевшие клубни картофеля.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8.11.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организациях торговли запрещается реализация продукции с истекшими сроками годности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основах государственного регулирования торговой деятельности в Российской Федерации»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организациях торговли запрещается реализация продукции с истекшими сроками годности.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8.11.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Работники торговых объектов, имеющие контакт с пищевой продукцией, обеспечиваются санитарной одеждой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федеральному закону от 28 декабря 2009 г. N 381-ФЗ «Об основах государственного регулирования торговой деятельности в Российской Федерации»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Работники торговых объектов, имеющие контакт с пищевой продукцией, обеспечиваются санитарной одеждой.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XI. Требования к личной гигиене работников торговых объектов, п. 11.3.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Санитарно-просветительская деятельность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магазине не допускается содержание животных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объектах торговли не допускается содержать животных и птиц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оборудования, п. 10.8.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Воспитание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Работники организации торговли обязаны сообщать обо всех случаях заболеваний с признаками кишечной дисфункции в семье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Работники организации торговли обязаны сообщать обо всех случаях с признаками кишечной дисфункции руководству организации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XI. Требования к личной гигиене работников торговых объектов, п. 11.1.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магазине не должна допускаться реализация размороженной и в последующем повторно замороженной пищевой продукции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магазине не должна допускаться реализация размороженной и в последующем повторно замороженной пищевой продукции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п.8.11.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продавца должна быть личная медицинская книжка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закону РФ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должны иметь личную медицинскую книжку с отметками о пройденном медицинском осмотре и заключением врача о допуске к  работе, сведениями о прививках, сведениями о прохождении профессиональной гигиенической подготовки и аттестации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I. ОБЩИЕ ПОЛОЖЕНИЯ, п. 1.5.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окончании работы проводится влажная уборка и мытье с применением моющих средств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федеральному закону от 28 декабря 2009 г. N 381-ФЗ «Об основах государственного регулирования торговой деятельности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Во всех помещениях ежедневно должна проводиться влажная уборка с применением моющих средств. Уборка торгового зала проводится ежедневно в конце рабочего дня с применением моющих средств. В туалетах уборка ежедневно должна проводиться с применением моющих и дезинфицирующих средств.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 п. 10.4.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Не допускается хранение в одном помещении моющих и дезинфицирующих средств совместно с пищевой продукцией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Не допускается хранение в одном помещении моющих и дезинфицирующих средств совместно с пищевой продукцией.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 п. 10.7.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.3.6.3668-20/" TargetMode="External"/><Relationship Id="rId21" Type="http://schemas.openxmlformats.org/officeDocument/2006/relationships/hyperlink" Target="https://library.mededtech.ru/rest/documents/sp2.3.6.3668-20/#paragraph_kvjs7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p2.3.6.3668-20/#paragraph_qql09d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sp2.3.6.3668-20/#paragraph_au7njv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sp2.3.6.3668-20/#paragraph_30b6ue" TargetMode="External"/><Relationship Id="rId28" Type="http://schemas.openxmlformats.org/officeDocument/2006/relationships/hyperlink" Target="https://library.mededtech.ru/rest/documents/sp2.3.6.3668-20/#list_item_6s5ao9" TargetMode="External"/><Relationship Id="rId29" Type="http://schemas.openxmlformats.org/officeDocument/2006/relationships/hyperlink" Target="https://library.mededtech.ru/rest/documents/sp2.3.6.3668-20/#list_item_q43na8" TargetMode="External"/><Relationship Id="rId30" Type="http://schemas.openxmlformats.org/officeDocument/2006/relationships/hyperlink" Target="https://library.mededtech.ru/rest/documents/sp2.3.6.3668-20/#paragraph_85c5du" TargetMode="External"/><Relationship Id="rId31" Type="http://schemas.openxmlformats.org/officeDocument/2006/relationships/hyperlink" Target="https://library.mededtech.ru/rest/documents/sp2.3.6.3668-20/#paragraph_2vmvc7" TargetMode="External"/><Relationship Id="rId32" Type="http://schemas.openxmlformats.org/officeDocument/2006/relationships/hyperlink" Target="https://library.mededtech.ru/rest/documents/sp2.3.6.3668-20/#list_item_6c7inh" TargetMode="External"/><Relationship Id="rId33" Type="http://schemas.openxmlformats.org/officeDocument/2006/relationships/hyperlink" Target="https://library.mededtech.ru/rest/documents/sp2.3.6.3668-20/#paragraph_7c7lb1" TargetMode="External"/><Relationship Id="rId34" Type="http://schemas.openxmlformats.org/officeDocument/2006/relationships/hyperlink" Target="https://library.mededtech.ru/rest/documents/sp2.3.6.3668-20/#list_item_1iipqd" TargetMode="External"/><Relationship Id="rId35" Type="http://schemas.openxmlformats.org/officeDocument/2006/relationships/hyperlink" Target="https://library.mededtech.ru/rest/documents/sp2.3.6.3668-20/#paragraph_5bce6a" TargetMode="External"/><Relationship Id="rId36" Type="http://schemas.openxmlformats.org/officeDocument/2006/relationships/hyperlink" Target="https://library.mededtech.ru/rest/documents/sp2.3.6.3668-20/#paragraph_daefhl" TargetMode="External"/><Relationship Id="rId37" Type="http://schemas.openxmlformats.org/officeDocument/2006/relationships/hyperlink" Target="https://library.mededtech.ru/rest/documents/sp2.3.6.3668-20/#paragraph_kj9fv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